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65" w:rsidRPr="00F17265" w:rsidRDefault="00F17265" w:rsidP="00F17265">
      <w:pPr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r w:rsidRPr="00F17265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Le rhodium est devenu le métal le plus cher au monde</w:t>
      </w:r>
    </w:p>
    <w:p w:rsidR="00F17265" w:rsidRPr="00F17265" w:rsidRDefault="00F17265" w:rsidP="00F1726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17265">
        <w:rPr>
          <w:rFonts w:eastAsia="Times New Roman" w:cstheme="minorHAnsi"/>
          <w:lang w:eastAsia="fr-FR"/>
        </w:rPr>
        <w:t>Le cours de rhodium a explosé, à près de 356 000 euros le kilo à l’achat. Ce platinoïde méconnu valait, à la même période l’an passé, moins de 72 000 euros.</w:t>
      </w:r>
    </w:p>
    <w:p w:rsidR="00F17265" w:rsidRPr="00F17265" w:rsidRDefault="00F17265" w:rsidP="00F1726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17265">
        <w:rPr>
          <w:rFonts w:eastAsia="Times New Roman" w:cstheme="minorHAnsi"/>
          <w:lang w:eastAsia="fr-FR"/>
        </w:rPr>
        <w:t>Son coût est devenu un sujet de préoccupation majeur pour le secteur automobile, qui consomme 85 % de la production mondiale. Métal de la catalyse, il est au même titre que le palladium un marqueur de la préoccupation du secteur pour ses émissions, et particulièrement pour l’oxyde d’azote (</w:t>
      </w:r>
      <w:proofErr w:type="spellStart"/>
      <w:r w:rsidRPr="00F17265">
        <w:rPr>
          <w:rFonts w:eastAsia="Times New Roman" w:cstheme="minorHAnsi"/>
          <w:lang w:eastAsia="fr-FR"/>
        </w:rPr>
        <w:t>NOx</w:t>
      </w:r>
      <w:proofErr w:type="spellEnd"/>
      <w:r w:rsidRPr="00F17265">
        <w:rPr>
          <w:rFonts w:eastAsia="Times New Roman" w:cstheme="minorHAnsi"/>
          <w:lang w:eastAsia="fr-FR"/>
        </w:rPr>
        <w:t>) que le rhodium neutralise.</w:t>
      </w:r>
    </w:p>
    <w:p w:rsidR="00F17265" w:rsidRPr="00F17265" w:rsidRDefault="00F17265" w:rsidP="00F1726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F17265">
        <w:rPr>
          <w:rFonts w:eastAsia="Times New Roman" w:cstheme="minorHAnsi"/>
          <w:lang w:eastAsia="fr-FR"/>
        </w:rPr>
        <w:t>En </w:t>
      </w:r>
      <w:hyperlink r:id="rId5" w:tooltip="Info et actu économique et industrielle en Chine" w:history="1">
        <w:r w:rsidRPr="00F17265">
          <w:rPr>
            <w:rFonts w:eastAsia="Times New Roman" w:cstheme="minorHAnsi"/>
            <w:color w:val="000000"/>
            <w:u w:val="single"/>
            <w:lang w:eastAsia="fr-FR"/>
          </w:rPr>
          <w:t>Chine</w:t>
        </w:r>
      </w:hyperlink>
      <w:r w:rsidRPr="00F17265">
        <w:rPr>
          <w:rFonts w:eastAsia="Times New Roman" w:cstheme="minorHAnsi"/>
          <w:lang w:eastAsia="fr-FR"/>
        </w:rPr>
        <w:t xml:space="preserve">, la teneur en rhodium des pots catalytiques est rehaussée de 50 % pour répondre aux exigences des nouvelles normes sur les </w:t>
      </w:r>
      <w:proofErr w:type="spellStart"/>
      <w:r w:rsidRPr="00F17265">
        <w:rPr>
          <w:rFonts w:eastAsia="Times New Roman" w:cstheme="minorHAnsi"/>
          <w:lang w:eastAsia="fr-FR"/>
        </w:rPr>
        <w:t>NOx</w:t>
      </w:r>
      <w:proofErr w:type="spellEnd"/>
      <w:r w:rsidRPr="00F17265">
        <w:rPr>
          <w:rFonts w:eastAsia="Times New Roman" w:cstheme="minorHAnsi"/>
          <w:lang w:eastAsia="fr-FR"/>
        </w:rPr>
        <w:t>. La production minière est stable, à 1,1 million d’onces par an. Elle est aussi très concentrée, avec 80 % des volumes fournis par l’Afrique du Sud, où les coupures électriques représentent u</w:t>
      </w:r>
      <w:bookmarkStart w:id="0" w:name="_GoBack"/>
      <w:bookmarkEnd w:id="0"/>
      <w:r w:rsidRPr="00F17265">
        <w:rPr>
          <w:rFonts w:eastAsia="Times New Roman" w:cstheme="minorHAnsi"/>
          <w:lang w:eastAsia="fr-FR"/>
        </w:rPr>
        <w:t xml:space="preserve">n risque pour le secteur minier. Le marché, longtemps équilibré voire en léger surplus ces dernières années d’après le chimiste Johnson </w:t>
      </w:r>
      <w:proofErr w:type="spellStart"/>
      <w:r w:rsidRPr="00F17265">
        <w:rPr>
          <w:rFonts w:eastAsia="Times New Roman" w:cstheme="minorHAnsi"/>
          <w:lang w:eastAsia="fr-FR"/>
        </w:rPr>
        <w:t>Matthey</w:t>
      </w:r>
      <w:proofErr w:type="spellEnd"/>
      <w:r w:rsidRPr="00F17265">
        <w:rPr>
          <w:rFonts w:eastAsia="Times New Roman" w:cstheme="minorHAnsi"/>
          <w:lang w:eastAsia="fr-FR"/>
        </w:rPr>
        <w:t xml:space="preserve">, est en train de basculer vers un déficit de 100 000 à 150 000 onces, selon Johann </w:t>
      </w:r>
      <w:proofErr w:type="spellStart"/>
      <w:r w:rsidRPr="00F17265">
        <w:rPr>
          <w:rFonts w:eastAsia="Times New Roman" w:cstheme="minorHAnsi"/>
          <w:lang w:eastAsia="fr-FR"/>
        </w:rPr>
        <w:t>Wiebe</w:t>
      </w:r>
      <w:proofErr w:type="spellEnd"/>
      <w:r w:rsidRPr="00F17265">
        <w:rPr>
          <w:rFonts w:eastAsia="Times New Roman" w:cstheme="minorHAnsi"/>
          <w:lang w:eastAsia="fr-FR"/>
        </w:rPr>
        <w:t xml:space="preserve">, consultant chez </w:t>
      </w:r>
      <w:proofErr w:type="spellStart"/>
      <w:r w:rsidRPr="00F17265">
        <w:rPr>
          <w:rFonts w:eastAsia="Times New Roman" w:cstheme="minorHAnsi"/>
          <w:lang w:eastAsia="fr-FR"/>
        </w:rPr>
        <w:t>Refinitiv</w:t>
      </w:r>
      <w:proofErr w:type="spellEnd"/>
      <w:r w:rsidRPr="00F17265">
        <w:rPr>
          <w:rFonts w:eastAsia="Times New Roman" w:cstheme="minorHAnsi"/>
          <w:lang w:eastAsia="fr-FR"/>
        </w:rPr>
        <w:t xml:space="preserve"> GFMS. Cette carence est-elle organisée par quelques investisseurs, comme l’affirme l’expert Didier Julienne   Ce ne serait pas la première fois, affirme le stratège qui rappelle que lors d’une crise précédente, "</w:t>
      </w:r>
      <w:r w:rsidRPr="00F17265">
        <w:rPr>
          <w:rFonts w:eastAsia="Times New Roman" w:cstheme="minorHAnsi"/>
          <w:i/>
          <w:iCs/>
          <w:lang w:eastAsia="fr-FR"/>
        </w:rPr>
        <w:t xml:space="preserve">le quartier parisien du Marais et la rue de Paris à Noisy-le-Sec étaient devenus un centre mondial de trading du rhodium, acheté à </w:t>
      </w:r>
      <w:proofErr w:type="spellStart"/>
      <w:r w:rsidRPr="00F17265">
        <w:rPr>
          <w:rFonts w:eastAsia="Times New Roman" w:cstheme="minorHAnsi"/>
          <w:i/>
          <w:iCs/>
          <w:lang w:eastAsia="fr-FR"/>
        </w:rPr>
        <w:t>Johannesbourg</w:t>
      </w:r>
      <w:proofErr w:type="spellEnd"/>
      <w:r w:rsidRPr="00F17265">
        <w:rPr>
          <w:rFonts w:eastAsia="Times New Roman" w:cstheme="minorHAnsi"/>
          <w:i/>
          <w:iCs/>
          <w:lang w:eastAsia="fr-FR"/>
        </w:rPr>
        <w:t xml:space="preserve"> et Moscou et revendu à travers le monde avec des marges considérables</w:t>
      </w:r>
      <w:r w:rsidRPr="00F17265">
        <w:rPr>
          <w:rFonts w:eastAsia="Times New Roman" w:cstheme="minorHAnsi"/>
          <w:lang w:eastAsia="fr-FR"/>
        </w:rPr>
        <w:t>".</w:t>
      </w:r>
    </w:p>
    <w:p w:rsidR="00C115DE" w:rsidRPr="00F17265" w:rsidRDefault="00C115DE">
      <w:pPr>
        <w:rPr>
          <w:rFonts w:cstheme="minorHAnsi"/>
        </w:rPr>
      </w:pPr>
    </w:p>
    <w:sectPr w:rsidR="00C115DE" w:rsidRPr="00F17265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70DF"/>
    <w:multiLevelType w:val="multilevel"/>
    <w:tmpl w:val="B75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C7FFC"/>
    <w:multiLevelType w:val="multilevel"/>
    <w:tmpl w:val="5A40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5"/>
    <w:rsid w:val="000F156F"/>
    <w:rsid w:val="00C115DE"/>
    <w:rsid w:val="00F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5A939"/>
  <w15:chartTrackingRefBased/>
  <w15:docId w15:val="{56ACCDD7-C77F-DB43-81FC-7A05AF97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172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172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2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172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on">
    <w:name w:val="on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7265"/>
    <w:rPr>
      <w:color w:val="0000FF"/>
      <w:u w:val="single"/>
    </w:rPr>
  </w:style>
  <w:style w:type="character" w:customStyle="1" w:styleId="tagart">
    <w:name w:val="tagart"/>
    <w:basedOn w:val="Policepardfaut"/>
    <w:rsid w:val="00F17265"/>
  </w:style>
  <w:style w:type="paragraph" w:customStyle="1" w:styleId="datetime">
    <w:name w:val="datetime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agtype3">
    <w:name w:val="tagtype3"/>
    <w:basedOn w:val="Policepardfaut"/>
    <w:rsid w:val="00F17265"/>
  </w:style>
  <w:style w:type="paragraph" w:customStyle="1" w:styleId="btn-twitter">
    <w:name w:val="btn-twitter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F17265"/>
  </w:style>
  <w:style w:type="paragraph" w:customStyle="1" w:styleId="btn-facebook">
    <w:name w:val="btn-facebook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F17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4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2020-03-09T08:33:00Z</dcterms:created>
  <dcterms:modified xsi:type="dcterms:W3CDTF">2020-03-09T08:34:00Z</dcterms:modified>
</cp:coreProperties>
</file>